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DEDB" w14:textId="7F73B562" w:rsidR="008608E4" w:rsidRDefault="008608E4" w:rsidP="00803C00">
      <w:pPr>
        <w:rPr>
          <w:rFonts w:ascii="Arial" w:hAnsi="Arial"/>
          <w:sz w:val="20"/>
        </w:rPr>
      </w:pPr>
      <w:r>
        <w:rPr>
          <w:rFonts w:ascii="Arial" w:hAnsi="Arial"/>
          <w:noProof/>
          <w:sz w:val="20"/>
        </w:rPr>
        <w:drawing>
          <wp:anchor distT="0" distB="0" distL="114300" distR="114300" simplePos="0" relativeHeight="251658240" behindDoc="0" locked="0" layoutInCell="1" allowOverlap="1" wp14:anchorId="05E26AAF" wp14:editId="403ED01D">
            <wp:simplePos x="0" y="0"/>
            <wp:positionH relativeFrom="column">
              <wp:posOffset>2938780</wp:posOffset>
            </wp:positionH>
            <wp:positionV relativeFrom="paragraph">
              <wp:posOffset>-621665</wp:posOffset>
            </wp:positionV>
            <wp:extent cx="2533650" cy="611505"/>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611505"/>
                    </a:xfrm>
                    <a:prstGeom prst="rect">
                      <a:avLst/>
                    </a:prstGeom>
                  </pic:spPr>
                </pic:pic>
              </a:graphicData>
            </a:graphic>
          </wp:anchor>
        </w:drawing>
      </w:r>
      <w:r>
        <w:rPr>
          <w:rFonts w:ascii="Arial" w:hAnsi="Arial"/>
          <w:noProof/>
          <w:sz w:val="20"/>
        </w:rPr>
        <w:drawing>
          <wp:anchor distT="0" distB="0" distL="114300" distR="114300" simplePos="0" relativeHeight="251659264" behindDoc="0" locked="0" layoutInCell="1" allowOverlap="1" wp14:anchorId="79255296" wp14:editId="4E478322">
            <wp:simplePos x="0" y="0"/>
            <wp:positionH relativeFrom="margin">
              <wp:posOffset>200025</wp:posOffset>
            </wp:positionH>
            <wp:positionV relativeFrom="paragraph">
              <wp:posOffset>-600075</wp:posOffset>
            </wp:positionV>
            <wp:extent cx="2514600" cy="597626"/>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597626"/>
                    </a:xfrm>
                    <a:prstGeom prst="rect">
                      <a:avLst/>
                    </a:prstGeom>
                  </pic:spPr>
                </pic:pic>
              </a:graphicData>
            </a:graphic>
            <wp14:sizeRelH relativeFrom="margin">
              <wp14:pctWidth>0</wp14:pctWidth>
            </wp14:sizeRelH>
            <wp14:sizeRelV relativeFrom="margin">
              <wp14:pctHeight>0</wp14:pctHeight>
            </wp14:sizeRelV>
          </wp:anchor>
        </w:drawing>
      </w:r>
    </w:p>
    <w:p w14:paraId="6746A9E0" w14:textId="77777777" w:rsidR="008608E4" w:rsidRDefault="008608E4" w:rsidP="00803C00">
      <w:pPr>
        <w:rPr>
          <w:rFonts w:ascii="Arial" w:hAnsi="Arial"/>
          <w:sz w:val="20"/>
        </w:rPr>
      </w:pPr>
    </w:p>
    <w:p w14:paraId="2153E3C9" w14:textId="79EFCC0B" w:rsidR="00803C00" w:rsidRDefault="00803C00" w:rsidP="00803C00">
      <w:pPr>
        <w:rPr>
          <w:rFonts w:ascii="Arial" w:hAnsi="Arial"/>
          <w:sz w:val="20"/>
        </w:rPr>
      </w:pPr>
      <w:r>
        <w:rPr>
          <w:rFonts w:ascii="Arial" w:hAnsi="Arial"/>
          <w:sz w:val="20"/>
        </w:rPr>
        <w:t>Sehr geehrte Mandanten</w:t>
      </w:r>
    </w:p>
    <w:p w14:paraId="2A565F27" w14:textId="77777777" w:rsidR="00803C00" w:rsidRDefault="00803C00" w:rsidP="00803C00">
      <w:pPr>
        <w:rPr>
          <w:rFonts w:ascii="Arial" w:hAnsi="Arial"/>
          <w:sz w:val="20"/>
        </w:rPr>
      </w:pPr>
    </w:p>
    <w:p w14:paraId="16158EFE" w14:textId="09F90715" w:rsidR="00803C00" w:rsidRDefault="00803C00" w:rsidP="00803C00">
      <w:pPr>
        <w:rPr>
          <w:rFonts w:ascii="Arial" w:hAnsi="Arial"/>
          <w:sz w:val="20"/>
        </w:rPr>
      </w:pPr>
      <w:r>
        <w:rPr>
          <w:rFonts w:ascii="Arial" w:hAnsi="Arial"/>
          <w:sz w:val="20"/>
        </w:rPr>
        <w:t>Wie Sie wissen, stehen die Corona-Hilfen unter dem Vorbehalt der Überprüfung insb. durch die EU-Behörden.</w:t>
      </w:r>
      <w:r w:rsidR="00DE2908">
        <w:rPr>
          <w:rFonts w:ascii="Arial" w:hAnsi="Arial"/>
          <w:sz w:val="20"/>
        </w:rPr>
        <w:t xml:space="preserve"> </w:t>
      </w:r>
      <w:r>
        <w:rPr>
          <w:rFonts w:ascii="Arial" w:hAnsi="Arial"/>
          <w:sz w:val="20"/>
        </w:rPr>
        <w:t xml:space="preserve">Dies hat zur Folge, dass der </w:t>
      </w:r>
      <w:hyperlink r:id="rId7" w:history="1">
        <w:r>
          <w:rPr>
            <w:rStyle w:val="Hyperlink"/>
            <w:rFonts w:ascii="Arial" w:hAnsi="Arial"/>
            <w:sz w:val="20"/>
          </w:rPr>
          <w:t>FAQ-Katalog z.B. z</w:t>
        </w:r>
        <w:r>
          <w:rPr>
            <w:rStyle w:val="Hyperlink"/>
            <w:rFonts w:ascii="Arial" w:hAnsi="Arial"/>
            <w:sz w:val="20"/>
          </w:rPr>
          <w:t>u</w:t>
        </w:r>
        <w:r>
          <w:rPr>
            <w:rStyle w:val="Hyperlink"/>
            <w:rFonts w:ascii="Arial" w:hAnsi="Arial"/>
            <w:sz w:val="20"/>
          </w:rPr>
          <w:t>r Überbrückungshilfe II</w:t>
        </w:r>
      </w:hyperlink>
      <w:r>
        <w:rPr>
          <w:rFonts w:ascii="Arial" w:hAnsi="Arial"/>
          <w:sz w:val="20"/>
        </w:rPr>
        <w:t xml:space="preserve"> bereits mehrfach überarbeitet wurde.</w:t>
      </w:r>
    </w:p>
    <w:p w14:paraId="541B6DAE" w14:textId="77777777" w:rsidR="00803C00" w:rsidRDefault="00803C00" w:rsidP="00803C00">
      <w:pPr>
        <w:rPr>
          <w:rFonts w:ascii="Arial" w:hAnsi="Arial"/>
          <w:sz w:val="20"/>
        </w:rPr>
      </w:pPr>
    </w:p>
    <w:p w14:paraId="40585655" w14:textId="31F016D5" w:rsidR="007A19DF" w:rsidRDefault="00803C00" w:rsidP="007E7108">
      <w:pPr>
        <w:rPr>
          <w:rFonts w:ascii="Arial" w:hAnsi="Arial"/>
          <w:sz w:val="20"/>
        </w:rPr>
      </w:pPr>
      <w:r>
        <w:rPr>
          <w:rFonts w:ascii="Arial" w:hAnsi="Arial"/>
          <w:sz w:val="20"/>
        </w:rPr>
        <w:t>Seit 4. Dezember gibt es nun eine neue Anpassung der Voraussetzungen</w:t>
      </w:r>
      <w:r w:rsidR="00DE2908">
        <w:rPr>
          <w:rFonts w:ascii="Arial" w:hAnsi="Arial"/>
          <w:sz w:val="20"/>
        </w:rPr>
        <w:t>.</w:t>
      </w:r>
    </w:p>
    <w:p w14:paraId="62A8B19C" w14:textId="77777777" w:rsidR="00DE2908" w:rsidRDefault="00DE2908" w:rsidP="007E7108">
      <w:pPr>
        <w:rPr>
          <w:rFonts w:ascii="Arial" w:hAnsi="Arial"/>
          <w:sz w:val="20"/>
        </w:rPr>
      </w:pPr>
    </w:p>
    <w:p w14:paraId="2FD46756" w14:textId="35A7D003" w:rsidR="00DE2908" w:rsidRDefault="00DE2908" w:rsidP="007E7108">
      <w:pPr>
        <w:rPr>
          <w:rFonts w:ascii="Arial" w:hAnsi="Arial"/>
          <w:sz w:val="20"/>
        </w:rPr>
      </w:pPr>
      <w:r>
        <w:rPr>
          <w:rFonts w:ascii="Arial" w:hAnsi="Arial"/>
          <w:sz w:val="20"/>
        </w:rPr>
        <w:t xml:space="preserve">Da sich diese Anpassung auf </w:t>
      </w:r>
      <w:r w:rsidRPr="00DE2908">
        <w:rPr>
          <w:rFonts w:ascii="Arial" w:hAnsi="Arial"/>
          <w:b/>
          <w:bCs/>
          <w:sz w:val="20"/>
          <w:u w:val="single"/>
        </w:rPr>
        <w:t>die von Ihnen beantrage und zwischenzeitlich genehmigte Überbrückungshilfe II auswirken wird</w:t>
      </w:r>
      <w:r>
        <w:rPr>
          <w:rFonts w:ascii="Arial" w:hAnsi="Arial"/>
          <w:sz w:val="20"/>
        </w:rPr>
        <w:t>, wollen wir Sie frühzeitig über diese Änderung informieren.</w:t>
      </w:r>
    </w:p>
    <w:p w14:paraId="4C2AC307" w14:textId="322E67D7" w:rsidR="00DE2908" w:rsidRDefault="00DE2908" w:rsidP="007E7108">
      <w:pPr>
        <w:rPr>
          <w:rFonts w:ascii="Arial" w:hAnsi="Arial"/>
          <w:sz w:val="20"/>
        </w:rPr>
      </w:pPr>
      <w:r>
        <w:rPr>
          <w:rFonts w:ascii="Arial" w:hAnsi="Arial"/>
          <w:sz w:val="20"/>
        </w:rPr>
        <w:t>Auch wenn zum heutigen Tag (20.12.2020) leider noch nicht alle Fragen geklärt sind.</w:t>
      </w:r>
    </w:p>
    <w:p w14:paraId="395274B4" w14:textId="2AA1F301" w:rsidR="000A3A70" w:rsidRDefault="000A3A70" w:rsidP="007E7108">
      <w:pPr>
        <w:rPr>
          <w:rFonts w:ascii="Arial" w:hAnsi="Arial"/>
          <w:sz w:val="20"/>
        </w:rPr>
      </w:pPr>
      <w:r>
        <w:rPr>
          <w:rFonts w:ascii="Arial" w:hAnsi="Arial"/>
          <w:sz w:val="20"/>
        </w:rPr>
        <w:t xml:space="preserve">Die wir Ihren Antrag vor dem 5.12.2020 gestellt haben und zu diesem Zeitpunkt diese Änderung noch nicht bekannt war, erfolgt </w:t>
      </w:r>
      <w:r w:rsidRPr="000A3A70">
        <w:rPr>
          <w:rFonts w:ascii="Arial" w:hAnsi="Arial"/>
          <w:b/>
          <w:bCs/>
          <w:sz w:val="20"/>
          <w:u w:val="single"/>
        </w:rPr>
        <w:t>eine Korrektur erst mit der Schlussabrechnung</w:t>
      </w:r>
      <w:r>
        <w:rPr>
          <w:rFonts w:ascii="Arial" w:hAnsi="Arial"/>
          <w:sz w:val="20"/>
        </w:rPr>
        <w:t xml:space="preserve"> (s.u. Fußnote 13).</w:t>
      </w:r>
    </w:p>
    <w:p w14:paraId="6B511C6B" w14:textId="77777777" w:rsidR="00DE2908" w:rsidRDefault="00DE2908" w:rsidP="007E7108">
      <w:pPr>
        <w:rPr>
          <w:rFonts w:ascii="Arial" w:hAnsi="Arial"/>
          <w:sz w:val="20"/>
        </w:rPr>
      </w:pPr>
    </w:p>
    <w:p w14:paraId="25F62F80" w14:textId="047272ED" w:rsidR="007A19DF" w:rsidRPr="002B70F1" w:rsidRDefault="00DE2908" w:rsidP="007E7108">
      <w:pPr>
        <w:rPr>
          <w:rFonts w:ascii="Arial" w:hAnsi="Arial"/>
          <w:b/>
          <w:bCs/>
          <w:sz w:val="20"/>
          <w:szCs w:val="20"/>
        </w:rPr>
      </w:pPr>
      <w:r>
        <w:rPr>
          <w:rFonts w:ascii="Arial" w:hAnsi="Arial"/>
          <w:b/>
          <w:bCs/>
          <w:sz w:val="24"/>
          <w:szCs w:val="24"/>
        </w:rPr>
        <w:br/>
      </w:r>
      <w:r w:rsidR="002B70F1" w:rsidRPr="002B70F1">
        <w:rPr>
          <w:rFonts w:ascii="Arial" w:hAnsi="Arial"/>
          <w:b/>
          <w:bCs/>
          <w:sz w:val="20"/>
          <w:szCs w:val="20"/>
        </w:rPr>
        <w:t>Wir haben für Sie die Änderung im folgende</w:t>
      </w:r>
      <w:r w:rsidR="002B70F1">
        <w:rPr>
          <w:rFonts w:ascii="Arial" w:hAnsi="Arial"/>
          <w:b/>
          <w:bCs/>
          <w:sz w:val="20"/>
          <w:szCs w:val="20"/>
        </w:rPr>
        <w:t>m</w:t>
      </w:r>
      <w:r w:rsidR="002B70F1" w:rsidRPr="002B70F1">
        <w:rPr>
          <w:rFonts w:ascii="Arial" w:hAnsi="Arial"/>
          <w:b/>
          <w:bCs/>
          <w:sz w:val="20"/>
          <w:szCs w:val="20"/>
        </w:rPr>
        <w:t xml:space="preserve"> kurz zusammengefasst:</w:t>
      </w:r>
      <w:r w:rsidRPr="002B70F1">
        <w:rPr>
          <w:rFonts w:ascii="Arial" w:hAnsi="Arial"/>
          <w:b/>
          <w:bCs/>
          <w:sz w:val="20"/>
          <w:szCs w:val="20"/>
        </w:rPr>
        <w:br/>
      </w:r>
    </w:p>
    <w:p w14:paraId="4DA503C8" w14:textId="2BFEDBBF" w:rsidR="007A19DF" w:rsidRDefault="007A19DF" w:rsidP="007A19DF">
      <w:pPr>
        <w:rPr>
          <w:rFonts w:ascii="Arial" w:hAnsi="Arial"/>
          <w:sz w:val="20"/>
        </w:rPr>
      </w:pPr>
      <w:r>
        <w:rPr>
          <w:rFonts w:ascii="Arial" w:hAnsi="Arial"/>
          <w:sz w:val="20"/>
        </w:rPr>
        <w:t xml:space="preserve">Der neue Punkt 4.16 regelt, dass ein Anspruch auf Auszahlung der Überbrückungshilfe nur besteht, wenn das Unternehmen </w:t>
      </w:r>
      <w:r w:rsidRPr="0005766C">
        <w:rPr>
          <w:rFonts w:ascii="Arial" w:hAnsi="Arial"/>
          <w:b/>
          <w:bCs/>
          <w:sz w:val="20"/>
          <w:u w:val="single"/>
        </w:rPr>
        <w:t>einen Verlust (sog. ‚ungedeckte Fi</w:t>
      </w:r>
      <w:r w:rsidR="000A3A70">
        <w:rPr>
          <w:rFonts w:ascii="Arial" w:hAnsi="Arial"/>
          <w:b/>
          <w:bCs/>
          <w:sz w:val="20"/>
          <w:u w:val="single"/>
        </w:rPr>
        <w:t>x</w:t>
      </w:r>
      <w:r w:rsidRPr="0005766C">
        <w:rPr>
          <w:rFonts w:ascii="Arial" w:hAnsi="Arial"/>
          <w:b/>
          <w:bCs/>
          <w:sz w:val="20"/>
          <w:u w:val="single"/>
        </w:rPr>
        <w:t>kosten‘) erwirtschaftet</w:t>
      </w:r>
      <w:r>
        <w:rPr>
          <w:rFonts w:ascii="Arial" w:hAnsi="Arial"/>
          <w:sz w:val="20"/>
        </w:rPr>
        <w:t>.</w:t>
      </w:r>
    </w:p>
    <w:p w14:paraId="4E8EEDFE" w14:textId="7AF7CDCC" w:rsidR="007A19DF" w:rsidRDefault="007A19DF" w:rsidP="007A19DF">
      <w:pPr>
        <w:rPr>
          <w:rFonts w:ascii="Arial" w:hAnsi="Arial"/>
          <w:sz w:val="20"/>
        </w:rPr>
      </w:pPr>
      <w:r>
        <w:rPr>
          <w:rFonts w:ascii="Arial" w:hAnsi="Arial"/>
          <w:sz w:val="20"/>
        </w:rPr>
        <w:t>Die Überbrückungshilfe wird auf höchstens 90% dieser ungedeckten Fixkosten begrenzt.</w:t>
      </w:r>
      <w:r w:rsidR="00DE2908">
        <w:rPr>
          <w:rFonts w:ascii="Arial" w:hAnsi="Arial"/>
          <w:sz w:val="20"/>
        </w:rPr>
        <w:br/>
      </w:r>
    </w:p>
    <w:p w14:paraId="62C8C6A2" w14:textId="47C1FB09" w:rsidR="00DE2908" w:rsidRPr="007E7108" w:rsidRDefault="00DE2908" w:rsidP="00DE2908">
      <w:pPr>
        <w:shd w:val="clear" w:color="auto" w:fill="FFFFFF"/>
        <w:spacing w:after="360"/>
        <w:rPr>
          <w:rFonts w:ascii="Arial" w:hAnsi="Arial"/>
          <w:b/>
          <w:bCs/>
          <w:sz w:val="24"/>
          <w:szCs w:val="24"/>
        </w:rPr>
      </w:pPr>
      <w:r w:rsidRPr="007E7108">
        <w:rPr>
          <w:rFonts w:ascii="Arial" w:hAnsi="Arial"/>
          <w:sz w:val="20"/>
        </w:rPr>
        <w:t xml:space="preserve">Wird </w:t>
      </w:r>
      <w:r w:rsidR="002B70F1">
        <w:rPr>
          <w:rFonts w:ascii="Arial" w:hAnsi="Arial"/>
          <w:sz w:val="20"/>
        </w:rPr>
        <w:t>k</w:t>
      </w:r>
      <w:r w:rsidRPr="007E7108">
        <w:rPr>
          <w:rFonts w:ascii="Arial" w:hAnsi="Arial"/>
          <w:sz w:val="20"/>
        </w:rPr>
        <w:t xml:space="preserve">ein </w:t>
      </w:r>
      <w:r w:rsidR="002B70F1">
        <w:rPr>
          <w:rFonts w:ascii="Arial" w:hAnsi="Arial"/>
          <w:sz w:val="20"/>
        </w:rPr>
        <w:t xml:space="preserve">Verlust </w:t>
      </w:r>
      <w:r w:rsidRPr="007E7108">
        <w:rPr>
          <w:rFonts w:ascii="Arial" w:hAnsi="Arial"/>
          <w:sz w:val="20"/>
        </w:rPr>
        <w:t xml:space="preserve">ermittelt, besteht beihilferechtlich kein Anspruch auf Überbrückungshilfe 2. </w:t>
      </w:r>
      <w:r w:rsidR="002B70F1">
        <w:rPr>
          <w:rFonts w:ascii="Arial" w:hAnsi="Arial"/>
          <w:sz w:val="20"/>
        </w:rPr>
        <w:br/>
      </w:r>
      <w:r w:rsidRPr="007E7108">
        <w:rPr>
          <w:rFonts w:ascii="Arial" w:hAnsi="Arial"/>
          <w:sz w:val="20"/>
        </w:rPr>
        <w:t>Entsteht ein bereinigter Verlust, ist die Höhe der Überbrückungshilfe 2 au</w:t>
      </w:r>
      <w:r w:rsidR="002B70F1">
        <w:rPr>
          <w:rFonts w:ascii="Arial" w:hAnsi="Arial"/>
          <w:sz w:val="20"/>
        </w:rPr>
        <w:t xml:space="preserve">f </w:t>
      </w:r>
      <w:r w:rsidRPr="007E7108">
        <w:rPr>
          <w:rFonts w:ascii="Arial" w:hAnsi="Arial"/>
          <w:sz w:val="20"/>
        </w:rPr>
        <w:t>90 Prozent dieses Verlustes beschränkt.</w:t>
      </w:r>
    </w:p>
    <w:p w14:paraId="4B792B03" w14:textId="77777777" w:rsidR="00DE2908" w:rsidRPr="007E7108" w:rsidRDefault="00DE2908" w:rsidP="00DE2908">
      <w:pPr>
        <w:shd w:val="clear" w:color="auto" w:fill="FFFFFF"/>
        <w:spacing w:after="360"/>
        <w:rPr>
          <w:rFonts w:ascii="Arial" w:hAnsi="Arial"/>
          <w:sz w:val="20"/>
        </w:rPr>
      </w:pPr>
      <w:r w:rsidRPr="007E7108">
        <w:rPr>
          <w:rFonts w:ascii="Arial" w:hAnsi="Arial"/>
          <w:sz w:val="20"/>
        </w:rPr>
        <w:t>Hier einige Beispiele aus Praxis:</w:t>
      </w:r>
    </w:p>
    <w:p w14:paraId="5AD3AC3B" w14:textId="701DAFC5" w:rsidR="00DE2908" w:rsidRDefault="00DE2908" w:rsidP="00DE2908">
      <w:pPr>
        <w:pStyle w:val="Listenabsatz"/>
        <w:numPr>
          <w:ilvl w:val="0"/>
          <w:numId w:val="5"/>
        </w:numPr>
        <w:shd w:val="clear" w:color="auto" w:fill="FFFFFF"/>
        <w:spacing w:before="100" w:beforeAutospacing="1" w:after="100" w:afterAutospacing="1"/>
        <w:rPr>
          <w:rFonts w:ascii="Arial" w:hAnsi="Arial"/>
          <w:sz w:val="20"/>
        </w:rPr>
      </w:pPr>
      <w:r w:rsidRPr="00DE2908">
        <w:rPr>
          <w:rFonts w:ascii="Arial" w:hAnsi="Arial"/>
          <w:sz w:val="20"/>
        </w:rPr>
        <w:t>Verlust: 15.000 Euro; berechneter Anspruch auf Überbrückungshilfe 2: 6.000 Euro;</w:t>
      </w:r>
      <w:r>
        <w:rPr>
          <w:rFonts w:ascii="Arial" w:hAnsi="Arial"/>
          <w:sz w:val="20"/>
        </w:rPr>
        <w:t xml:space="preserve"> </w:t>
      </w:r>
      <w:r w:rsidRPr="00DE2908">
        <w:rPr>
          <w:rFonts w:ascii="Arial" w:hAnsi="Arial"/>
          <w:sz w:val="20"/>
        </w:rPr>
        <w:t>Auszahlung Hilfen: 6.000 Euro</w:t>
      </w:r>
      <w:r w:rsidR="002B70F1">
        <w:rPr>
          <w:rFonts w:ascii="Arial" w:hAnsi="Arial"/>
          <w:sz w:val="20"/>
        </w:rPr>
        <w:t xml:space="preserve"> (da die Verlustbegrenzung in diesem Fall nicht greift)</w:t>
      </w:r>
      <w:r>
        <w:rPr>
          <w:rFonts w:ascii="Arial" w:hAnsi="Arial"/>
          <w:sz w:val="20"/>
        </w:rPr>
        <w:br/>
      </w:r>
    </w:p>
    <w:p w14:paraId="1857847B" w14:textId="5D1D0828" w:rsidR="00DE2908" w:rsidRDefault="00DE2908" w:rsidP="00DE2908">
      <w:pPr>
        <w:pStyle w:val="Listenabsatz"/>
        <w:numPr>
          <w:ilvl w:val="0"/>
          <w:numId w:val="5"/>
        </w:numPr>
        <w:shd w:val="clear" w:color="auto" w:fill="FFFFFF"/>
        <w:spacing w:before="100" w:beforeAutospacing="1" w:after="100" w:afterAutospacing="1"/>
        <w:rPr>
          <w:rFonts w:ascii="Arial" w:hAnsi="Arial"/>
          <w:sz w:val="20"/>
        </w:rPr>
      </w:pPr>
      <w:r w:rsidRPr="00DE2908">
        <w:rPr>
          <w:rFonts w:ascii="Arial" w:hAnsi="Arial"/>
          <w:sz w:val="20"/>
        </w:rPr>
        <w:t>Verlust: 5.000 Euro; berechneter Anspruch auf Überbrückungshilfe 2: 15.000 Euro; Auszahlung Hilfen:</w:t>
      </w:r>
      <w:r w:rsidR="002B70F1">
        <w:rPr>
          <w:rFonts w:ascii="Arial" w:hAnsi="Arial"/>
          <w:sz w:val="20"/>
        </w:rPr>
        <w:t xml:space="preserve"> </w:t>
      </w:r>
      <w:r w:rsidRPr="00DE2908">
        <w:rPr>
          <w:rFonts w:ascii="Arial" w:hAnsi="Arial"/>
          <w:sz w:val="20"/>
        </w:rPr>
        <w:t>90% von 5.000 Euro</w:t>
      </w:r>
      <w:r w:rsidR="002B70F1">
        <w:rPr>
          <w:rFonts w:ascii="Arial" w:hAnsi="Arial"/>
          <w:sz w:val="20"/>
        </w:rPr>
        <w:t xml:space="preserve"> (Förderungsbegrenzung)</w:t>
      </w:r>
      <w:r>
        <w:rPr>
          <w:rFonts w:ascii="Arial" w:hAnsi="Arial"/>
          <w:sz w:val="20"/>
        </w:rPr>
        <w:br/>
      </w:r>
    </w:p>
    <w:p w14:paraId="5C4CF70C" w14:textId="0EEBFEA3" w:rsidR="007A19DF" w:rsidRPr="00DE2908" w:rsidRDefault="00DE2908" w:rsidP="007A19DF">
      <w:pPr>
        <w:pStyle w:val="Listenabsatz"/>
        <w:numPr>
          <w:ilvl w:val="0"/>
          <w:numId w:val="5"/>
        </w:numPr>
        <w:shd w:val="clear" w:color="auto" w:fill="FFFFFF"/>
        <w:spacing w:before="100" w:beforeAutospacing="1" w:after="100" w:afterAutospacing="1"/>
        <w:rPr>
          <w:rFonts w:ascii="Arial" w:hAnsi="Arial"/>
          <w:sz w:val="20"/>
        </w:rPr>
      </w:pPr>
      <w:r w:rsidRPr="00DE2908">
        <w:rPr>
          <w:rFonts w:ascii="Arial" w:hAnsi="Arial"/>
          <w:sz w:val="20"/>
        </w:rPr>
        <w:t>Gewinn: 1.000 Euro; berechneter Anspruch auf Überbrückungshilfe 2: 6.000 Euro; Auszahlung Hilfen: 0 Euro (kein Anspruch auf Überbrückungshilfe 2)</w:t>
      </w:r>
    </w:p>
    <w:p w14:paraId="21632500" w14:textId="6FC626BB" w:rsidR="007E7108" w:rsidRPr="002B70F1" w:rsidRDefault="007E7108" w:rsidP="007E7108">
      <w:pPr>
        <w:rPr>
          <w:rFonts w:ascii="Arial" w:hAnsi="Arial"/>
          <w:sz w:val="20"/>
          <w:szCs w:val="20"/>
        </w:rPr>
      </w:pPr>
      <w:r>
        <w:rPr>
          <w:rFonts w:ascii="Arial" w:hAnsi="Arial"/>
          <w:sz w:val="20"/>
        </w:rPr>
        <w:br/>
      </w:r>
      <w:r w:rsidRPr="002B70F1">
        <w:rPr>
          <w:rFonts w:ascii="Arial" w:hAnsi="Arial"/>
          <w:b/>
          <w:bCs/>
          <w:sz w:val="20"/>
          <w:szCs w:val="20"/>
        </w:rPr>
        <w:t xml:space="preserve">Diese Fragen </w:t>
      </w:r>
      <w:r w:rsidR="002B70F1" w:rsidRPr="002B70F1">
        <w:rPr>
          <w:rFonts w:ascii="Arial" w:hAnsi="Arial"/>
          <w:b/>
          <w:bCs/>
          <w:sz w:val="20"/>
          <w:szCs w:val="20"/>
        </w:rPr>
        <w:t>sind aktuell noch unklar:</w:t>
      </w:r>
    </w:p>
    <w:p w14:paraId="1E9C4A07" w14:textId="77777777" w:rsidR="00DE2908" w:rsidRDefault="007E7108" w:rsidP="00DE2908">
      <w:pPr>
        <w:pStyle w:val="Listenabsatz"/>
        <w:numPr>
          <w:ilvl w:val="0"/>
          <w:numId w:val="6"/>
        </w:numPr>
        <w:shd w:val="clear" w:color="auto" w:fill="FFFFFF"/>
        <w:spacing w:before="100" w:beforeAutospacing="1" w:after="100" w:afterAutospacing="1"/>
        <w:rPr>
          <w:rFonts w:ascii="Arial" w:hAnsi="Arial"/>
          <w:sz w:val="20"/>
        </w:rPr>
      </w:pPr>
      <w:r w:rsidRPr="00DE2908">
        <w:rPr>
          <w:rFonts w:ascii="Arial" w:hAnsi="Arial"/>
          <w:sz w:val="20"/>
        </w:rPr>
        <w:t xml:space="preserve">Wie genau ist der maßgebliche Betrachtungszeitraum zu sehen? </w:t>
      </w:r>
      <w:r w:rsidR="00DE2908">
        <w:rPr>
          <w:rFonts w:ascii="Arial" w:hAnsi="Arial"/>
          <w:sz w:val="20"/>
        </w:rPr>
        <w:br/>
      </w:r>
      <w:r w:rsidRPr="00DE2908">
        <w:rPr>
          <w:rFonts w:ascii="Arial" w:hAnsi="Arial"/>
          <w:sz w:val="20"/>
        </w:rPr>
        <w:t>Monatlich, kumuliert für September</w:t>
      </w:r>
      <w:r w:rsidR="007A19DF" w:rsidRPr="00DE2908">
        <w:rPr>
          <w:rFonts w:ascii="Arial" w:hAnsi="Arial"/>
          <w:sz w:val="20"/>
        </w:rPr>
        <w:t xml:space="preserve"> </w:t>
      </w:r>
      <w:r w:rsidRPr="00DE2908">
        <w:rPr>
          <w:rFonts w:ascii="Arial" w:hAnsi="Arial"/>
          <w:sz w:val="20"/>
        </w:rPr>
        <w:t>bis Dezember 2020 oder für den kompletten Beihilfezeitraum März 2020 bis Juni 2021?</w:t>
      </w:r>
      <w:r w:rsidR="00DE2908">
        <w:rPr>
          <w:rFonts w:ascii="Arial" w:hAnsi="Arial"/>
          <w:sz w:val="20"/>
        </w:rPr>
        <w:br/>
      </w:r>
    </w:p>
    <w:p w14:paraId="581AAF99" w14:textId="022EA3FF" w:rsidR="007E7108" w:rsidRPr="00DE2908" w:rsidRDefault="007E7108" w:rsidP="00DE2908">
      <w:pPr>
        <w:pStyle w:val="Listenabsatz"/>
        <w:numPr>
          <w:ilvl w:val="0"/>
          <w:numId w:val="6"/>
        </w:numPr>
        <w:shd w:val="clear" w:color="auto" w:fill="FFFFFF"/>
        <w:spacing w:before="100" w:beforeAutospacing="1" w:after="100" w:afterAutospacing="1"/>
        <w:rPr>
          <w:rFonts w:ascii="Arial" w:hAnsi="Arial"/>
          <w:sz w:val="20"/>
        </w:rPr>
      </w:pPr>
      <w:r w:rsidRPr="00DE2908">
        <w:rPr>
          <w:rFonts w:ascii="Arial" w:hAnsi="Arial"/>
          <w:sz w:val="20"/>
        </w:rPr>
        <w:t>Zählen auch Ertragsteuern zu den Fixkosten?</w:t>
      </w:r>
      <w:r w:rsidR="007A19DF" w:rsidRPr="00DE2908">
        <w:rPr>
          <w:rFonts w:ascii="Arial" w:hAnsi="Arial"/>
          <w:sz w:val="20"/>
        </w:rPr>
        <w:t xml:space="preserve">  </w:t>
      </w:r>
    </w:p>
    <w:p w14:paraId="1168DCDB" w14:textId="77777777" w:rsidR="00DE2908" w:rsidRDefault="00DE2908" w:rsidP="00DE2908">
      <w:pPr>
        <w:shd w:val="clear" w:color="auto" w:fill="FFFFFF"/>
        <w:spacing w:before="100" w:beforeAutospacing="1" w:after="100" w:afterAutospacing="1"/>
        <w:ind w:left="120"/>
        <w:rPr>
          <w:rFonts w:ascii="Arial" w:hAnsi="Arial"/>
          <w:sz w:val="20"/>
        </w:rPr>
      </w:pPr>
      <w:r>
        <w:rPr>
          <w:rFonts w:ascii="Arial" w:hAnsi="Arial"/>
          <w:sz w:val="20"/>
        </w:rPr>
        <w:t>Sind</w:t>
      </w:r>
    </w:p>
    <w:p w14:paraId="5D65146D" w14:textId="77777777" w:rsidR="00DE2908" w:rsidRDefault="007E7108" w:rsidP="00DE2908">
      <w:pPr>
        <w:pStyle w:val="Listenabsatz"/>
        <w:numPr>
          <w:ilvl w:val="0"/>
          <w:numId w:val="8"/>
        </w:numPr>
        <w:shd w:val="clear" w:color="auto" w:fill="FFFFFF"/>
        <w:spacing w:before="100" w:beforeAutospacing="1" w:after="100" w:afterAutospacing="1"/>
        <w:rPr>
          <w:rFonts w:ascii="Arial" w:hAnsi="Arial"/>
          <w:sz w:val="20"/>
        </w:rPr>
      </w:pPr>
      <w:r w:rsidRPr="00DE2908">
        <w:rPr>
          <w:rFonts w:ascii="Arial" w:hAnsi="Arial"/>
          <w:sz w:val="20"/>
        </w:rPr>
        <w:t>auch planmäßige Abschreibungen unberücksichtigt zu lassen oder nur außerplanmäßige?</w:t>
      </w:r>
    </w:p>
    <w:p w14:paraId="597CD5DB" w14:textId="77777777" w:rsidR="00DE2908" w:rsidRDefault="007E7108" w:rsidP="00DE2908">
      <w:pPr>
        <w:pStyle w:val="Listenabsatz"/>
        <w:numPr>
          <w:ilvl w:val="0"/>
          <w:numId w:val="8"/>
        </w:numPr>
        <w:shd w:val="clear" w:color="auto" w:fill="FFFFFF"/>
        <w:spacing w:before="100" w:beforeAutospacing="1" w:after="100" w:afterAutospacing="1"/>
        <w:rPr>
          <w:rFonts w:ascii="Arial" w:hAnsi="Arial"/>
          <w:sz w:val="20"/>
        </w:rPr>
      </w:pPr>
      <w:r w:rsidRPr="00DE2908">
        <w:rPr>
          <w:rFonts w:ascii="Arial" w:hAnsi="Arial"/>
          <w:sz w:val="20"/>
        </w:rPr>
        <w:t>auch im Förderzeitraum gewährte KfW-Schnellkredite als Einnahmen zu werten</w:t>
      </w:r>
      <w:r w:rsidR="00DE2908">
        <w:rPr>
          <w:rFonts w:ascii="Arial" w:hAnsi="Arial"/>
          <w:sz w:val="20"/>
        </w:rPr>
        <w:t>?</w:t>
      </w:r>
    </w:p>
    <w:p w14:paraId="0945C8B3" w14:textId="77777777" w:rsidR="00DE2908" w:rsidRDefault="007E7108" w:rsidP="00DE2908">
      <w:pPr>
        <w:pStyle w:val="Listenabsatz"/>
        <w:numPr>
          <w:ilvl w:val="0"/>
          <w:numId w:val="8"/>
        </w:numPr>
        <w:shd w:val="clear" w:color="auto" w:fill="FFFFFF"/>
        <w:spacing w:before="100" w:beforeAutospacing="1" w:after="100" w:afterAutospacing="1"/>
        <w:rPr>
          <w:rFonts w:ascii="Arial" w:hAnsi="Arial"/>
          <w:sz w:val="20"/>
        </w:rPr>
      </w:pPr>
      <w:r w:rsidRPr="00DE2908">
        <w:rPr>
          <w:rFonts w:ascii="Arial" w:hAnsi="Arial"/>
          <w:sz w:val="20"/>
        </w:rPr>
        <w:t>alle Hilfen, also auch die Novemberhilfe und die noch geplante Dezemberhilfe, schädlich anzurechnen?</w:t>
      </w:r>
    </w:p>
    <w:p w14:paraId="35C20D2B" w14:textId="0F2A0AE4" w:rsidR="007E7108" w:rsidRDefault="007E7108" w:rsidP="00DE2908">
      <w:pPr>
        <w:pStyle w:val="Listenabsatz"/>
        <w:numPr>
          <w:ilvl w:val="0"/>
          <w:numId w:val="8"/>
        </w:numPr>
        <w:shd w:val="clear" w:color="auto" w:fill="FFFFFF"/>
        <w:spacing w:before="100" w:beforeAutospacing="1" w:after="100" w:afterAutospacing="1"/>
        <w:rPr>
          <w:rFonts w:ascii="Arial" w:hAnsi="Arial"/>
          <w:sz w:val="20"/>
        </w:rPr>
      </w:pPr>
      <w:r w:rsidRPr="00DE2908">
        <w:rPr>
          <w:rFonts w:ascii="Arial" w:hAnsi="Arial"/>
          <w:sz w:val="20"/>
        </w:rPr>
        <w:t>Wie ist der fiktive Unternehmerlohn genau definiert? In welcher Höhe ist ein solcher anzusetzen? Gibt es individuelle Bestimmungen je nach Branche und Unternehmensgröße?</w:t>
      </w:r>
      <w:r w:rsidR="007A19DF" w:rsidRPr="00DE2908">
        <w:rPr>
          <w:rFonts w:ascii="Arial" w:hAnsi="Arial"/>
          <w:sz w:val="20"/>
        </w:rPr>
        <w:br/>
      </w:r>
    </w:p>
    <w:p w14:paraId="2D5F7272" w14:textId="77777777" w:rsidR="00897E06" w:rsidRPr="00897E06" w:rsidRDefault="00897E06" w:rsidP="00897E06">
      <w:pPr>
        <w:shd w:val="clear" w:color="auto" w:fill="FFFFFF"/>
        <w:spacing w:before="100" w:beforeAutospacing="1" w:after="100" w:afterAutospacing="1"/>
        <w:rPr>
          <w:rFonts w:ascii="Arial" w:hAnsi="Arial"/>
          <w:sz w:val="20"/>
        </w:rPr>
      </w:pPr>
    </w:p>
    <w:p w14:paraId="4B5890DE" w14:textId="525629F4" w:rsidR="00803C00" w:rsidRPr="008608E4" w:rsidRDefault="00DE2908" w:rsidP="00803C00">
      <w:pPr>
        <w:rPr>
          <w:rFonts w:ascii="Arial" w:hAnsi="Arial"/>
          <w:b/>
          <w:bCs/>
          <w:sz w:val="20"/>
          <w:szCs w:val="20"/>
        </w:rPr>
      </w:pPr>
      <w:r w:rsidRPr="008608E4">
        <w:rPr>
          <w:rFonts w:ascii="Arial" w:hAnsi="Arial"/>
          <w:b/>
          <w:bCs/>
          <w:sz w:val="20"/>
          <w:szCs w:val="20"/>
        </w:rPr>
        <w:lastRenderedPageBreak/>
        <w:t>Unser</w:t>
      </w:r>
      <w:r w:rsidR="000A3A70" w:rsidRPr="008608E4">
        <w:rPr>
          <w:rFonts w:ascii="Arial" w:hAnsi="Arial"/>
          <w:b/>
          <w:bCs/>
          <w:sz w:val="20"/>
          <w:szCs w:val="20"/>
        </w:rPr>
        <w:t>e</w:t>
      </w:r>
      <w:r w:rsidRPr="008608E4">
        <w:rPr>
          <w:rFonts w:ascii="Arial" w:hAnsi="Arial"/>
          <w:b/>
          <w:bCs/>
          <w:sz w:val="20"/>
          <w:szCs w:val="20"/>
        </w:rPr>
        <w:t xml:space="preserve"> Empfehlung:</w:t>
      </w:r>
    </w:p>
    <w:p w14:paraId="3AB65638" w14:textId="00167A64" w:rsidR="00DE2908" w:rsidRDefault="00DE2908" w:rsidP="00803C00">
      <w:pPr>
        <w:rPr>
          <w:rFonts w:ascii="Arial" w:hAnsi="Arial"/>
          <w:sz w:val="20"/>
        </w:rPr>
      </w:pPr>
    </w:p>
    <w:p w14:paraId="7961EBD9" w14:textId="3F173BCB" w:rsidR="00DE2908" w:rsidRDefault="00897E06" w:rsidP="00803C00">
      <w:pPr>
        <w:rPr>
          <w:rFonts w:ascii="Arial" w:hAnsi="Arial"/>
          <w:sz w:val="20"/>
        </w:rPr>
      </w:pPr>
      <w:r>
        <w:rPr>
          <w:rFonts w:ascii="Arial" w:hAnsi="Arial"/>
          <w:sz w:val="20"/>
        </w:rPr>
        <w:t>Leider können wir derzeit die konkreten Auswirkungen noch nicht überprüfen.</w:t>
      </w:r>
    </w:p>
    <w:p w14:paraId="795DA96B" w14:textId="77777777" w:rsidR="00897E06" w:rsidRDefault="00897E06" w:rsidP="00803C00">
      <w:pPr>
        <w:rPr>
          <w:rFonts w:ascii="Arial" w:hAnsi="Arial"/>
          <w:sz w:val="20"/>
        </w:rPr>
      </w:pPr>
    </w:p>
    <w:p w14:paraId="74582BA6" w14:textId="09FD5F03" w:rsidR="00897E06" w:rsidRDefault="00897E06" w:rsidP="00803C00">
      <w:pPr>
        <w:rPr>
          <w:rFonts w:ascii="Arial" w:hAnsi="Arial"/>
          <w:sz w:val="20"/>
        </w:rPr>
      </w:pPr>
      <w:r>
        <w:rPr>
          <w:rFonts w:ascii="Arial" w:hAnsi="Arial"/>
          <w:sz w:val="20"/>
        </w:rPr>
        <w:t>Sie müssen allerdings voraussichtlich mit einer relevanten Reduzierung des Förderbetrages rechnen, so dass wir Ihnen die Bildung einer finanziellen Rücklage empfehlen.</w:t>
      </w:r>
    </w:p>
    <w:p w14:paraId="49A87303" w14:textId="77777777" w:rsidR="00897E06" w:rsidRDefault="00897E06" w:rsidP="00803C00">
      <w:pPr>
        <w:rPr>
          <w:rFonts w:ascii="Arial" w:hAnsi="Arial"/>
          <w:sz w:val="20"/>
        </w:rPr>
      </w:pPr>
    </w:p>
    <w:p w14:paraId="5832AB83" w14:textId="19396370" w:rsidR="00897E06" w:rsidRDefault="00897E06" w:rsidP="00803C00">
      <w:pPr>
        <w:rPr>
          <w:rFonts w:ascii="Arial" w:hAnsi="Arial"/>
          <w:sz w:val="20"/>
        </w:rPr>
      </w:pPr>
      <w:r>
        <w:rPr>
          <w:rFonts w:ascii="Arial" w:hAnsi="Arial"/>
          <w:sz w:val="20"/>
        </w:rPr>
        <w:t>Wir gehen davon aus, dass zeitgleich mit der Erstellung Ihrer Buchhaltung für den Monat Dezember (</w:t>
      </w:r>
      <w:proofErr w:type="spellStart"/>
      <w:r>
        <w:rPr>
          <w:rFonts w:ascii="Arial" w:hAnsi="Arial"/>
          <w:sz w:val="20"/>
        </w:rPr>
        <w:t>dh</w:t>
      </w:r>
      <w:proofErr w:type="spellEnd"/>
      <w:r>
        <w:rPr>
          <w:rFonts w:ascii="Arial" w:hAnsi="Arial"/>
          <w:sz w:val="20"/>
        </w:rPr>
        <w:t xml:space="preserve">. voraussichtlich Ende Januar / Anfang Februar 2021) die o.g. Fragen geklärt sind, so dass wir Ihnen zu diesem Zeitpunkt dann auch konkretere Informationen über die zutreffende Höhe der Förderung und damit auch Auskunft über die Höhe des </w:t>
      </w:r>
      <w:proofErr w:type="spellStart"/>
      <w:r>
        <w:rPr>
          <w:rFonts w:ascii="Arial" w:hAnsi="Arial"/>
          <w:sz w:val="20"/>
        </w:rPr>
        <w:t>ggfs</w:t>
      </w:r>
      <w:proofErr w:type="spellEnd"/>
      <w:r>
        <w:rPr>
          <w:rFonts w:ascii="Arial" w:hAnsi="Arial"/>
          <w:sz w:val="20"/>
        </w:rPr>
        <w:t xml:space="preserve"> zurückzuzahlenden Betrages geben können.</w:t>
      </w:r>
    </w:p>
    <w:p w14:paraId="69E62711" w14:textId="77777777" w:rsidR="00897E06" w:rsidRDefault="00897E06" w:rsidP="00803C00">
      <w:pPr>
        <w:rPr>
          <w:rFonts w:ascii="Arial" w:hAnsi="Arial"/>
          <w:sz w:val="20"/>
        </w:rPr>
      </w:pPr>
    </w:p>
    <w:p w14:paraId="13231397" w14:textId="77777777" w:rsidR="00897E06" w:rsidRDefault="00897E06" w:rsidP="00803C00">
      <w:pPr>
        <w:rPr>
          <w:rFonts w:ascii="Arial" w:hAnsi="Arial"/>
          <w:sz w:val="20"/>
        </w:rPr>
      </w:pPr>
      <w:r>
        <w:rPr>
          <w:rFonts w:ascii="Arial" w:hAnsi="Arial"/>
          <w:sz w:val="20"/>
        </w:rPr>
        <w:t>Wir verstehen Ihre Verunsicherung, bitten aber um Verständnis, dass wir selbst von dieser Aktualisierung überrascht wurden und Ihnen im Moment leider nur diesen Zwischenbescheid geben können.</w:t>
      </w:r>
    </w:p>
    <w:p w14:paraId="5F350A7E" w14:textId="531D6E6C" w:rsidR="00803C00" w:rsidRDefault="007E7108" w:rsidP="00803C00">
      <w:pPr>
        <w:rPr>
          <w:rFonts w:ascii="Arial" w:hAnsi="Arial"/>
          <w:sz w:val="20"/>
        </w:rPr>
      </w:pPr>
      <w:r>
        <w:rPr>
          <w:rFonts w:ascii="Arial" w:hAnsi="Arial"/>
          <w:sz w:val="20"/>
        </w:rPr>
        <w:t xml:space="preserve"> </w:t>
      </w:r>
    </w:p>
    <w:p w14:paraId="2B21FE5D" w14:textId="4199C5DE" w:rsidR="008608E4" w:rsidRDefault="008608E4" w:rsidP="00803C00">
      <w:pPr>
        <w:rPr>
          <w:rFonts w:ascii="Arial" w:hAnsi="Arial"/>
          <w:sz w:val="20"/>
        </w:rPr>
      </w:pPr>
      <w:r>
        <w:rPr>
          <w:rFonts w:ascii="Arial" w:hAnsi="Arial"/>
          <w:sz w:val="20"/>
        </w:rPr>
        <w:t>Mit freundlichen Grüßen</w:t>
      </w:r>
    </w:p>
    <w:p w14:paraId="4348A9A5" w14:textId="6D700045" w:rsidR="008608E4" w:rsidRDefault="008608E4" w:rsidP="00803C00">
      <w:pPr>
        <w:rPr>
          <w:rFonts w:ascii="Arial" w:hAnsi="Arial"/>
          <w:sz w:val="20"/>
        </w:rPr>
      </w:pPr>
      <w:r>
        <w:rPr>
          <w:rFonts w:ascii="Arial" w:hAnsi="Arial"/>
          <w:sz w:val="20"/>
        </w:rPr>
        <w:t>Ihr ARGUS-Team</w:t>
      </w:r>
    </w:p>
    <w:p w14:paraId="7CC75145" w14:textId="0585CE2A" w:rsidR="008608E4" w:rsidRDefault="008608E4" w:rsidP="00803C00">
      <w:pPr>
        <w:rPr>
          <w:rFonts w:ascii="Arial" w:hAnsi="Arial"/>
          <w:sz w:val="20"/>
        </w:rPr>
      </w:pPr>
    </w:p>
    <w:p w14:paraId="7942CBBD" w14:textId="77777777" w:rsidR="008608E4" w:rsidRDefault="008608E4" w:rsidP="00803C00">
      <w:pPr>
        <w:rPr>
          <w:rFonts w:ascii="Arial" w:hAnsi="Arial"/>
          <w:sz w:val="20"/>
        </w:rPr>
      </w:pPr>
    </w:p>
    <w:p w14:paraId="13085B0C" w14:textId="12371F6E" w:rsidR="002B70F1" w:rsidRDefault="002B70F1" w:rsidP="00803C00">
      <w:pPr>
        <w:rPr>
          <w:rFonts w:ascii="Arial" w:hAnsi="Arial"/>
          <w:sz w:val="20"/>
        </w:rPr>
      </w:pPr>
      <w:r>
        <w:rPr>
          <w:rFonts w:ascii="Arial" w:hAnsi="Arial"/>
          <w:sz w:val="20"/>
        </w:rPr>
        <w:t xml:space="preserve">Quelle: </w:t>
      </w:r>
      <w:hyperlink r:id="rId8" w:history="1">
        <w:r w:rsidRPr="002B70F1">
          <w:rPr>
            <w:rStyle w:val="Hyperlink"/>
            <w:rFonts w:ascii="Arial" w:hAnsi="Arial"/>
            <w:sz w:val="20"/>
          </w:rPr>
          <w:t>FAQ des Bundeswirtschaftsministeriums</w:t>
        </w:r>
      </w:hyperlink>
      <w:r>
        <w:rPr>
          <w:rFonts w:ascii="Arial" w:hAnsi="Arial"/>
          <w:sz w:val="20"/>
        </w:rPr>
        <w:t xml:space="preserve"> </w:t>
      </w:r>
    </w:p>
    <w:p w14:paraId="10E0700C" w14:textId="77777777" w:rsidR="00803C00" w:rsidRDefault="00803C00" w:rsidP="00803C00">
      <w:pPr>
        <w:rPr>
          <w:rFonts w:ascii="Arial" w:hAnsi="Arial"/>
          <w:sz w:val="20"/>
        </w:rPr>
      </w:pPr>
    </w:p>
    <w:p w14:paraId="0D3741E5" w14:textId="77777777" w:rsidR="00803C00" w:rsidRDefault="00803C00" w:rsidP="00803C00">
      <w:pPr>
        <w:rPr>
          <w:rFonts w:ascii="Arial" w:hAnsi="Arial"/>
          <w:sz w:val="20"/>
        </w:rPr>
      </w:pPr>
    </w:p>
    <w:p w14:paraId="6450C6EF" w14:textId="0BD929C9" w:rsidR="00E756BC" w:rsidRDefault="00803C00" w:rsidP="00803C00">
      <w:r>
        <w:rPr>
          <w:noProof/>
        </w:rPr>
        <w:drawing>
          <wp:inline distT="0" distB="0" distL="0" distR="0" wp14:anchorId="1F468326" wp14:editId="1D343AE4">
            <wp:extent cx="5530332" cy="54553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4692" cy="5479381"/>
                    </a:xfrm>
                    <a:prstGeom prst="rect">
                      <a:avLst/>
                    </a:prstGeom>
                  </pic:spPr>
                </pic:pic>
              </a:graphicData>
            </a:graphic>
          </wp:inline>
        </w:drawing>
      </w:r>
    </w:p>
    <w:p w14:paraId="2524AEE1" w14:textId="56B22248" w:rsidR="00803C00" w:rsidRDefault="00803C00" w:rsidP="00803C00">
      <w:r>
        <w:rPr>
          <w:noProof/>
        </w:rPr>
        <w:lastRenderedPageBreak/>
        <w:drawing>
          <wp:inline distT="0" distB="0" distL="0" distR="0" wp14:anchorId="0AD9FB4D" wp14:editId="6A3FFB98">
            <wp:extent cx="5760720" cy="64636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463665"/>
                    </a:xfrm>
                    <a:prstGeom prst="rect">
                      <a:avLst/>
                    </a:prstGeom>
                  </pic:spPr>
                </pic:pic>
              </a:graphicData>
            </a:graphic>
          </wp:inline>
        </w:drawing>
      </w:r>
    </w:p>
    <w:sectPr w:rsidR="00803C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F39A5"/>
    <w:multiLevelType w:val="hybridMultilevel"/>
    <w:tmpl w:val="486A8EF8"/>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 w15:restartNumberingAfterBreak="0">
    <w:nsid w:val="276168F1"/>
    <w:multiLevelType w:val="multilevel"/>
    <w:tmpl w:val="749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C13D9"/>
    <w:multiLevelType w:val="hybridMultilevel"/>
    <w:tmpl w:val="42BA2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A64031"/>
    <w:multiLevelType w:val="multilevel"/>
    <w:tmpl w:val="B6B84D2A"/>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4" w15:restartNumberingAfterBreak="0">
    <w:nsid w:val="5E6E7467"/>
    <w:multiLevelType w:val="multilevel"/>
    <w:tmpl w:val="C278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237976"/>
    <w:multiLevelType w:val="hybridMultilevel"/>
    <w:tmpl w:val="FAE6D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3C5E02"/>
    <w:multiLevelType w:val="multilevel"/>
    <w:tmpl w:val="7CEC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EC7651"/>
    <w:multiLevelType w:val="hybridMultilevel"/>
    <w:tmpl w:val="B2645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00"/>
    <w:rsid w:val="0005766C"/>
    <w:rsid w:val="000A3A70"/>
    <w:rsid w:val="002B70F1"/>
    <w:rsid w:val="004800E6"/>
    <w:rsid w:val="007A19DF"/>
    <w:rsid w:val="007E7108"/>
    <w:rsid w:val="00803C00"/>
    <w:rsid w:val="008608E4"/>
    <w:rsid w:val="00897E06"/>
    <w:rsid w:val="00DE2908"/>
    <w:rsid w:val="00E75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411A"/>
  <w15:chartTrackingRefBased/>
  <w15:docId w15:val="{5F0271D9-C2FA-4EF1-BBE5-47BBCC2B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C00"/>
    <w:pPr>
      <w:spacing w:after="0" w:line="240" w:lineRule="auto"/>
    </w:pPr>
  </w:style>
  <w:style w:type="paragraph" w:styleId="berschrift3">
    <w:name w:val="heading 3"/>
    <w:basedOn w:val="Standard"/>
    <w:link w:val="berschrift3Zchn"/>
    <w:uiPriority w:val="9"/>
    <w:qFormat/>
    <w:rsid w:val="007E710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3C00"/>
    <w:rPr>
      <w:color w:val="0563C1" w:themeColor="hyperlink"/>
      <w:u w:val="single"/>
    </w:rPr>
  </w:style>
  <w:style w:type="character" w:customStyle="1" w:styleId="berschrift3Zchn">
    <w:name w:val="Überschrift 3 Zchn"/>
    <w:basedOn w:val="Absatz-Standardschriftart"/>
    <w:link w:val="berschrift3"/>
    <w:uiPriority w:val="9"/>
    <w:rsid w:val="007E710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E7108"/>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E2908"/>
    <w:pPr>
      <w:ind w:left="720"/>
      <w:contextualSpacing/>
    </w:pPr>
  </w:style>
  <w:style w:type="character" w:styleId="BesuchterLink">
    <w:name w:val="FollowedHyperlink"/>
    <w:basedOn w:val="Absatz-Standardschriftart"/>
    <w:uiPriority w:val="99"/>
    <w:semiHidden/>
    <w:unhideWhenUsed/>
    <w:rsid w:val="002B70F1"/>
    <w:rPr>
      <w:color w:val="954F72" w:themeColor="followedHyperlink"/>
      <w:u w:val="single"/>
    </w:rPr>
  </w:style>
  <w:style w:type="character" w:styleId="NichtaufgelsteErwhnung">
    <w:name w:val="Unresolved Mention"/>
    <w:basedOn w:val="Absatz-Standardschriftart"/>
    <w:uiPriority w:val="99"/>
    <w:semiHidden/>
    <w:unhideWhenUsed/>
    <w:rsid w:val="002B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77178">
      <w:bodyDiv w:val="1"/>
      <w:marLeft w:val="0"/>
      <w:marRight w:val="0"/>
      <w:marTop w:val="0"/>
      <w:marBottom w:val="0"/>
      <w:divBdr>
        <w:top w:val="none" w:sz="0" w:space="0" w:color="auto"/>
        <w:left w:val="none" w:sz="0" w:space="0" w:color="auto"/>
        <w:bottom w:val="none" w:sz="0" w:space="0" w:color="auto"/>
        <w:right w:val="none" w:sz="0" w:space="0" w:color="auto"/>
      </w:divBdr>
    </w:div>
    <w:div w:id="588464377">
      <w:bodyDiv w:val="1"/>
      <w:marLeft w:val="0"/>
      <w:marRight w:val="0"/>
      <w:marTop w:val="0"/>
      <w:marBottom w:val="0"/>
      <w:divBdr>
        <w:top w:val="none" w:sz="0" w:space="0" w:color="auto"/>
        <w:left w:val="none" w:sz="0" w:space="0" w:color="auto"/>
        <w:bottom w:val="none" w:sz="0" w:space="0" w:color="auto"/>
        <w:right w:val="none" w:sz="0" w:space="0" w:color="auto"/>
      </w:divBdr>
    </w:div>
    <w:div w:id="654333713">
      <w:bodyDiv w:val="1"/>
      <w:marLeft w:val="0"/>
      <w:marRight w:val="0"/>
      <w:marTop w:val="0"/>
      <w:marBottom w:val="0"/>
      <w:divBdr>
        <w:top w:val="none" w:sz="0" w:space="0" w:color="auto"/>
        <w:left w:val="none" w:sz="0" w:space="0" w:color="auto"/>
        <w:bottom w:val="none" w:sz="0" w:space="0" w:color="auto"/>
        <w:right w:val="none" w:sz="0" w:space="0" w:color="auto"/>
      </w:divBdr>
    </w:div>
    <w:div w:id="1337852816">
      <w:bodyDiv w:val="1"/>
      <w:marLeft w:val="0"/>
      <w:marRight w:val="0"/>
      <w:marTop w:val="0"/>
      <w:marBottom w:val="0"/>
      <w:divBdr>
        <w:top w:val="none" w:sz="0" w:space="0" w:color="auto"/>
        <w:left w:val="none" w:sz="0" w:space="0" w:color="auto"/>
        <w:bottom w:val="none" w:sz="0" w:space="0" w:color="auto"/>
        <w:right w:val="none" w:sz="0" w:space="0" w:color="auto"/>
      </w:divBdr>
    </w:div>
    <w:div w:id="1421025249">
      <w:bodyDiv w:val="1"/>
      <w:marLeft w:val="0"/>
      <w:marRight w:val="0"/>
      <w:marTop w:val="0"/>
      <w:marBottom w:val="0"/>
      <w:divBdr>
        <w:top w:val="none" w:sz="0" w:space="0" w:color="auto"/>
        <w:left w:val="none" w:sz="0" w:space="0" w:color="auto"/>
        <w:bottom w:val="none" w:sz="0" w:space="0" w:color="auto"/>
        <w:right w:val="none" w:sz="0" w:space="0" w:color="auto"/>
      </w:divBdr>
    </w:div>
    <w:div w:id="14400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berbrueckungshilfe-unternehmen.de/UBH/Redaktion/DE/FAQ/FAQs/faq-liste-02.html" TargetMode="External"/><Relationship Id="rId3" Type="http://schemas.openxmlformats.org/officeDocument/2006/relationships/settings" Target="settings.xml"/><Relationship Id="rId7" Type="http://schemas.openxmlformats.org/officeDocument/2006/relationships/hyperlink" Target="https://www.ueberbrueckungshilfe-unternehmen.de/UBH/Redaktion/DE/FAQ/FAQs/faq-liste-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Ficht, Alexander</dc:creator>
  <cp:keywords/>
  <dc:description/>
  <cp:lastModifiedBy>Ficht, Alexander</cp:lastModifiedBy>
  <cp:revision>6</cp:revision>
  <dcterms:created xsi:type="dcterms:W3CDTF">2020-12-20T11:22:00Z</dcterms:created>
  <dcterms:modified xsi:type="dcterms:W3CDTF">2020-12-21T09:32:00Z</dcterms:modified>
</cp:coreProperties>
</file>